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EDC" w:rsidRPr="00187F77" w:rsidRDefault="00AB2EDC" w:rsidP="00A43D30">
      <w:pPr>
        <w:tabs>
          <w:tab w:val="left" w:pos="142"/>
        </w:tabs>
        <w:spacing w:after="40" w:line="240" w:lineRule="auto"/>
        <w:ind w:left="-284"/>
        <w:jc w:val="center"/>
        <w:rPr>
          <w:lang w:val="en-GB" w:eastAsia="fr-FR"/>
        </w:rPr>
      </w:pPr>
      <w:bookmarkStart w:id="0" w:name="_GoBack"/>
      <w:bookmarkEnd w:id="0"/>
      <w:r w:rsidRPr="00187F77">
        <w:rPr>
          <w:noProof/>
          <w:lang w:val="en-GB" w:eastAsia="en-GB"/>
        </w:rPr>
        <w:drawing>
          <wp:inline distT="0" distB="0" distL="0" distR="0" wp14:anchorId="07FBBAB2" wp14:editId="5F360266">
            <wp:extent cx="656949" cy="341746"/>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914" cy="345369"/>
                    </a:xfrm>
                    <a:prstGeom prst="rect">
                      <a:avLst/>
                    </a:prstGeom>
                  </pic:spPr>
                </pic:pic>
              </a:graphicData>
            </a:graphic>
          </wp:inline>
        </w:drawing>
      </w:r>
      <w:r w:rsidRPr="00187F77">
        <w:rPr>
          <w:lang w:val="en-GB" w:eastAsia="fr-FR"/>
        </w:rPr>
        <w:t xml:space="preserve"> </w:t>
      </w:r>
      <w:r w:rsidRPr="00187F77">
        <w:rPr>
          <w:noProof/>
          <w:lang w:val="en-GB" w:eastAsia="en-GB"/>
        </w:rPr>
        <w:drawing>
          <wp:inline distT="0" distB="0" distL="0" distR="0" wp14:anchorId="3606E4B0" wp14:editId="4180016A">
            <wp:extent cx="774029" cy="304800"/>
            <wp:effectExtent l="0" t="0" r="762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07417" cy="317948"/>
                    </a:xfrm>
                    <a:prstGeom prst="rect">
                      <a:avLst/>
                    </a:prstGeom>
                  </pic:spPr>
                </pic:pic>
              </a:graphicData>
            </a:graphic>
          </wp:inline>
        </w:drawing>
      </w:r>
      <w:r w:rsidRPr="00187F77">
        <w:rPr>
          <w:lang w:val="en-GB" w:eastAsia="fr-FR"/>
        </w:rPr>
        <w:t xml:space="preserve"> </w:t>
      </w:r>
      <w:r w:rsidRPr="00187F77">
        <w:rPr>
          <w:noProof/>
          <w:lang w:val="en-GB" w:eastAsia="en-GB"/>
        </w:rPr>
        <w:drawing>
          <wp:inline distT="0" distB="0" distL="0" distR="0" wp14:anchorId="66C3124D" wp14:editId="64A20929">
            <wp:extent cx="418012" cy="308533"/>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8012" cy="308533"/>
                    </a:xfrm>
                    <a:prstGeom prst="rect">
                      <a:avLst/>
                    </a:prstGeom>
                  </pic:spPr>
                </pic:pic>
              </a:graphicData>
            </a:graphic>
          </wp:inline>
        </w:drawing>
      </w:r>
      <w:r w:rsidRPr="00187F77">
        <w:rPr>
          <w:lang w:val="en-GB" w:eastAsia="fr-FR"/>
        </w:rPr>
        <w:t xml:space="preserve"> </w:t>
      </w:r>
      <w:r w:rsidRPr="00187F77">
        <w:rPr>
          <w:noProof/>
          <w:lang w:val="en-GB" w:eastAsia="en-GB"/>
        </w:rPr>
        <w:drawing>
          <wp:inline distT="0" distB="0" distL="0" distR="0" wp14:anchorId="37464708" wp14:editId="1E1FCF48">
            <wp:extent cx="631299" cy="240683"/>
            <wp:effectExtent l="0" t="0" r="0" b="698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4904" cy="242057"/>
                    </a:xfrm>
                    <a:prstGeom prst="rect">
                      <a:avLst/>
                    </a:prstGeom>
                  </pic:spPr>
                </pic:pic>
              </a:graphicData>
            </a:graphic>
          </wp:inline>
        </w:drawing>
      </w:r>
      <w:r w:rsidRPr="00187F77">
        <w:rPr>
          <w:lang w:val="en-GB" w:eastAsia="fr-FR"/>
        </w:rPr>
        <w:t xml:space="preserve"> </w:t>
      </w:r>
      <w:r w:rsidRPr="00187F77">
        <w:rPr>
          <w:noProof/>
          <w:lang w:val="en-GB" w:eastAsia="en-GB"/>
        </w:rPr>
        <w:drawing>
          <wp:inline distT="0" distB="0" distL="0" distR="0" wp14:anchorId="455FBAAC" wp14:editId="04893733">
            <wp:extent cx="714103" cy="3814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21893" cy="385636"/>
                    </a:xfrm>
                    <a:prstGeom prst="rect">
                      <a:avLst/>
                    </a:prstGeom>
                  </pic:spPr>
                </pic:pic>
              </a:graphicData>
            </a:graphic>
          </wp:inline>
        </w:drawing>
      </w:r>
      <w:r w:rsidRPr="00187F77">
        <w:rPr>
          <w:lang w:val="en-GB" w:eastAsia="fr-FR"/>
        </w:rPr>
        <w:t xml:space="preserve"> </w:t>
      </w:r>
      <w:r w:rsidRPr="00187F77">
        <w:rPr>
          <w:noProof/>
          <w:lang w:val="en-GB" w:eastAsia="en-GB"/>
        </w:rPr>
        <w:drawing>
          <wp:inline distT="0" distB="0" distL="0" distR="0" wp14:anchorId="1F17436C" wp14:editId="5A8239EF">
            <wp:extent cx="1001486" cy="28750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95880" cy="285898"/>
                    </a:xfrm>
                    <a:prstGeom prst="rect">
                      <a:avLst/>
                    </a:prstGeom>
                  </pic:spPr>
                </pic:pic>
              </a:graphicData>
            </a:graphic>
          </wp:inline>
        </w:drawing>
      </w:r>
      <w:r w:rsidRPr="00187F77">
        <w:rPr>
          <w:noProof/>
          <w:lang w:val="en-GB" w:eastAsia="en-GB"/>
        </w:rPr>
        <w:drawing>
          <wp:inline distT="0" distB="0" distL="0" distR="0" wp14:anchorId="50F56C66" wp14:editId="724C7871">
            <wp:extent cx="330926" cy="410450"/>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32307" cy="412162"/>
                    </a:xfrm>
                    <a:prstGeom prst="rect">
                      <a:avLst/>
                    </a:prstGeom>
                  </pic:spPr>
                </pic:pic>
              </a:graphicData>
            </a:graphic>
          </wp:inline>
        </w:drawing>
      </w:r>
      <w:r w:rsidRPr="00187F77">
        <w:rPr>
          <w:noProof/>
          <w:lang w:val="en-GB" w:eastAsia="en-GB"/>
        </w:rPr>
        <w:drawing>
          <wp:inline distT="0" distB="0" distL="0" distR="0" wp14:anchorId="7AB57CC3" wp14:editId="1F802C78">
            <wp:extent cx="594586" cy="287383"/>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02281" cy="291102"/>
                    </a:xfrm>
                    <a:prstGeom prst="rect">
                      <a:avLst/>
                    </a:prstGeom>
                  </pic:spPr>
                </pic:pic>
              </a:graphicData>
            </a:graphic>
          </wp:inline>
        </w:drawing>
      </w:r>
      <w:r w:rsidRPr="00187F77">
        <w:rPr>
          <w:noProof/>
          <w:lang w:val="en-GB" w:eastAsia="en-GB"/>
        </w:rPr>
        <w:drawing>
          <wp:inline distT="0" distB="0" distL="0" distR="0" wp14:anchorId="1336B32A" wp14:editId="3484153F">
            <wp:extent cx="783771" cy="226882"/>
            <wp:effectExtent l="0" t="0" r="0" b="190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787576" cy="227983"/>
                    </a:xfrm>
                    <a:prstGeom prst="rect">
                      <a:avLst/>
                    </a:prstGeom>
                  </pic:spPr>
                </pic:pic>
              </a:graphicData>
            </a:graphic>
          </wp:inline>
        </w:drawing>
      </w:r>
    </w:p>
    <w:p w:rsidR="00A8479C" w:rsidRPr="00172843" w:rsidRDefault="00A8479C" w:rsidP="00A43D30">
      <w:pPr>
        <w:tabs>
          <w:tab w:val="left" w:pos="142"/>
        </w:tabs>
        <w:spacing w:after="40" w:line="240" w:lineRule="auto"/>
        <w:jc w:val="center"/>
        <w:rPr>
          <w:b/>
          <w:i/>
          <w:sz w:val="24"/>
          <w:lang w:val="en-GB" w:eastAsia="fr-FR"/>
        </w:rPr>
      </w:pPr>
      <w:r w:rsidRPr="00172843">
        <w:rPr>
          <w:b/>
          <w:i/>
          <w:sz w:val="24"/>
          <w:lang w:val="en-GB" w:eastAsia="fr-FR"/>
        </w:rPr>
        <w:t xml:space="preserve">Statement of </w:t>
      </w:r>
      <w:r w:rsidR="000C7CC4">
        <w:rPr>
          <w:b/>
          <w:i/>
          <w:sz w:val="24"/>
          <w:lang w:val="en-GB" w:eastAsia="fr-FR"/>
        </w:rPr>
        <w:t xml:space="preserve">the </w:t>
      </w:r>
      <w:r w:rsidRPr="00172843">
        <w:rPr>
          <w:b/>
          <w:i/>
          <w:sz w:val="24"/>
          <w:lang w:val="en-GB" w:eastAsia="fr-FR"/>
        </w:rPr>
        <w:t xml:space="preserve">10 Chairs of Joint Programming Initiatives </w:t>
      </w:r>
    </w:p>
    <w:p w:rsidR="00A60E85" w:rsidRPr="00172843" w:rsidRDefault="00A8479C" w:rsidP="00A43D30">
      <w:pPr>
        <w:tabs>
          <w:tab w:val="left" w:pos="142"/>
        </w:tabs>
        <w:spacing w:after="40" w:line="240" w:lineRule="auto"/>
        <w:jc w:val="center"/>
        <w:rPr>
          <w:b/>
          <w:i/>
          <w:sz w:val="24"/>
          <w:lang w:val="en-GB" w:eastAsia="fr-FR"/>
        </w:rPr>
      </w:pPr>
      <w:proofErr w:type="gramStart"/>
      <w:r w:rsidRPr="00172843">
        <w:rPr>
          <w:b/>
          <w:i/>
          <w:sz w:val="24"/>
          <w:lang w:val="en-GB" w:eastAsia="fr-FR"/>
        </w:rPr>
        <w:t>for</w:t>
      </w:r>
      <w:proofErr w:type="gramEnd"/>
      <w:r w:rsidRPr="00172843">
        <w:rPr>
          <w:b/>
          <w:i/>
          <w:sz w:val="24"/>
          <w:lang w:val="en-GB" w:eastAsia="fr-FR"/>
        </w:rPr>
        <w:t xml:space="preserve"> the LUND Conference 2015 in Lund, December 4, 2015</w:t>
      </w:r>
    </w:p>
    <w:p w:rsidR="000C0F6D" w:rsidRPr="00187F77" w:rsidRDefault="000C0F6D" w:rsidP="00516EAD">
      <w:pPr>
        <w:pBdr>
          <w:top w:val="single" w:sz="4" w:space="1" w:color="auto"/>
          <w:left w:val="single" w:sz="4" w:space="4" w:color="auto"/>
          <w:bottom w:val="single" w:sz="4" w:space="1" w:color="auto"/>
          <w:right w:val="single" w:sz="4" w:space="4" w:color="auto"/>
        </w:pBdr>
        <w:tabs>
          <w:tab w:val="left" w:pos="142"/>
        </w:tabs>
        <w:spacing w:after="40" w:line="240" w:lineRule="auto"/>
        <w:jc w:val="both"/>
        <w:rPr>
          <w:i/>
          <w:lang w:val="en-GB"/>
        </w:rPr>
      </w:pPr>
      <w:r w:rsidRPr="00516EAD">
        <w:rPr>
          <w:b/>
          <w:i/>
          <w:lang w:val="en-GB"/>
        </w:rPr>
        <w:t>Since the first LUND Declaration in 2009</w:t>
      </w:r>
      <w:r w:rsidRPr="00187F77">
        <w:rPr>
          <w:i/>
          <w:lang w:val="en-GB"/>
        </w:rPr>
        <w:t xml:space="preserve"> publicly-funded research activities in Europe have increasingly been focused on the grand challenges such as health, food, water and energy supply, climate change and societal transformation.</w:t>
      </w:r>
      <w:r w:rsidR="00187F77">
        <w:rPr>
          <w:i/>
          <w:lang w:val="en-GB"/>
        </w:rPr>
        <w:t xml:space="preserve"> </w:t>
      </w:r>
      <w:r w:rsidRPr="00187F77">
        <w:rPr>
          <w:i/>
          <w:lang w:val="en-GB"/>
        </w:rPr>
        <w:t>The Joint programming initiatives</w:t>
      </w:r>
      <w:r w:rsidR="00747FC3">
        <w:rPr>
          <w:i/>
          <w:lang w:val="en-GB"/>
        </w:rPr>
        <w:t xml:space="preserve"> (</w:t>
      </w:r>
      <w:r w:rsidR="00747FC3" w:rsidRPr="00516EAD">
        <w:rPr>
          <w:b/>
          <w:i/>
          <w:lang w:val="en-GB"/>
        </w:rPr>
        <w:t>JPI</w:t>
      </w:r>
      <w:r w:rsidR="00747FC3">
        <w:rPr>
          <w:i/>
          <w:lang w:val="en-GB"/>
        </w:rPr>
        <w:t>)</w:t>
      </w:r>
      <w:r w:rsidRPr="00187F77">
        <w:rPr>
          <w:i/>
          <w:lang w:val="en-GB"/>
        </w:rPr>
        <w:t xml:space="preserve"> which have been created to help tackling these grand challenges of our time have proved to be valuable instruments by fostering the effectiveness of national research programmes and jointly linking up the whole research and innovation chain while leveraging available resources to create a critical mass.</w:t>
      </w:r>
    </w:p>
    <w:p w:rsidR="00883513" w:rsidRPr="00187F77" w:rsidRDefault="000C0F6D" w:rsidP="00516EAD">
      <w:pPr>
        <w:pBdr>
          <w:top w:val="single" w:sz="4" w:space="1" w:color="auto"/>
          <w:left w:val="single" w:sz="4" w:space="4" w:color="auto"/>
          <w:bottom w:val="single" w:sz="4" w:space="1" w:color="auto"/>
          <w:right w:val="single" w:sz="4" w:space="4" w:color="auto"/>
        </w:pBdr>
        <w:tabs>
          <w:tab w:val="left" w:pos="142"/>
        </w:tabs>
        <w:spacing w:after="40" w:line="240" w:lineRule="auto"/>
        <w:jc w:val="both"/>
        <w:rPr>
          <w:i/>
          <w:lang w:val="en-GB"/>
        </w:rPr>
      </w:pPr>
      <w:r w:rsidRPr="00516EAD">
        <w:rPr>
          <w:b/>
          <w:i/>
          <w:lang w:val="en-GB"/>
        </w:rPr>
        <w:t>Beyond the considerable progress</w:t>
      </w:r>
      <w:r w:rsidR="00187F77" w:rsidRPr="00516EAD">
        <w:rPr>
          <w:rStyle w:val="FootnoteReference"/>
          <w:b/>
          <w:i/>
          <w:lang w:val="en-GB"/>
        </w:rPr>
        <w:footnoteReference w:id="1"/>
      </w:r>
      <w:r w:rsidRPr="00516EAD">
        <w:rPr>
          <w:b/>
          <w:i/>
          <w:lang w:val="en-GB"/>
        </w:rPr>
        <w:t xml:space="preserve"> accomplished during their first phase of the JPIs there are still barriers</w:t>
      </w:r>
      <w:r w:rsidRPr="00187F77">
        <w:rPr>
          <w:i/>
          <w:lang w:val="en-GB"/>
        </w:rPr>
        <w:t xml:space="preserve"> to break down in order to improve the conditions for transnational research collaboration, to move towards more aligned research systems. Within this process JPIs will continue to strengthen the momentum supported by Member States</w:t>
      </w:r>
      <w:r w:rsidR="00747FC3">
        <w:rPr>
          <w:i/>
          <w:lang w:val="en-GB"/>
        </w:rPr>
        <w:t xml:space="preserve"> (</w:t>
      </w:r>
      <w:r w:rsidR="00747FC3" w:rsidRPr="00516EAD">
        <w:rPr>
          <w:b/>
          <w:i/>
          <w:lang w:val="en-GB"/>
        </w:rPr>
        <w:t>MS</w:t>
      </w:r>
      <w:r w:rsidR="00747FC3">
        <w:rPr>
          <w:i/>
          <w:lang w:val="en-GB"/>
        </w:rPr>
        <w:t>)</w:t>
      </w:r>
      <w:r w:rsidRPr="00187F77">
        <w:rPr>
          <w:i/>
          <w:lang w:val="en-GB"/>
        </w:rPr>
        <w:t xml:space="preserve">, </w:t>
      </w:r>
      <w:proofErr w:type="gramStart"/>
      <w:r w:rsidRPr="00187F77">
        <w:rPr>
          <w:i/>
          <w:lang w:val="en-GB"/>
        </w:rPr>
        <w:t>Associated</w:t>
      </w:r>
      <w:proofErr w:type="gramEnd"/>
      <w:r w:rsidRPr="00187F77">
        <w:rPr>
          <w:i/>
          <w:lang w:val="en-GB"/>
        </w:rPr>
        <w:t xml:space="preserve"> countries, the European Commission</w:t>
      </w:r>
      <w:r w:rsidR="00747FC3">
        <w:rPr>
          <w:i/>
          <w:lang w:val="en-GB"/>
        </w:rPr>
        <w:t xml:space="preserve"> (</w:t>
      </w:r>
      <w:r w:rsidR="00747FC3" w:rsidRPr="00516EAD">
        <w:rPr>
          <w:b/>
          <w:i/>
          <w:lang w:val="en-GB"/>
        </w:rPr>
        <w:t>EC</w:t>
      </w:r>
      <w:r w:rsidR="00747FC3">
        <w:rPr>
          <w:i/>
          <w:lang w:val="en-GB"/>
        </w:rPr>
        <w:t>)</w:t>
      </w:r>
      <w:r w:rsidRPr="00187F77">
        <w:rPr>
          <w:i/>
          <w:lang w:val="en-GB"/>
        </w:rPr>
        <w:t xml:space="preserve"> but also research community, private sector and the civil society in order to enhance Europe’s ability to generate solutions for complex societal and multidisciplinary issues.</w:t>
      </w:r>
    </w:p>
    <w:p w:rsidR="00883513" w:rsidRPr="00187F77" w:rsidRDefault="00B8155D" w:rsidP="00516EAD">
      <w:pPr>
        <w:pBdr>
          <w:top w:val="single" w:sz="4" w:space="1" w:color="auto"/>
          <w:left w:val="single" w:sz="4" w:space="4" w:color="auto"/>
          <w:bottom w:val="single" w:sz="4" w:space="1" w:color="auto"/>
          <w:right w:val="single" w:sz="4" w:space="4" w:color="auto"/>
        </w:pBdr>
        <w:tabs>
          <w:tab w:val="left" w:pos="142"/>
        </w:tabs>
        <w:spacing w:after="40" w:line="240" w:lineRule="auto"/>
        <w:jc w:val="both"/>
        <w:rPr>
          <w:b/>
          <w:i/>
          <w:color w:val="C00000"/>
          <w:lang w:val="en-GB"/>
        </w:rPr>
      </w:pPr>
      <w:r w:rsidRPr="00187F77">
        <w:rPr>
          <w:b/>
          <w:i/>
          <w:color w:val="C00000"/>
          <w:lang w:val="en-GB"/>
        </w:rPr>
        <w:t>T</w:t>
      </w:r>
      <w:r w:rsidR="006301B1" w:rsidRPr="00187F77">
        <w:rPr>
          <w:b/>
          <w:i/>
          <w:color w:val="C00000"/>
          <w:lang w:val="en-GB"/>
        </w:rPr>
        <w:t>he 10 JPI Chairs</w:t>
      </w:r>
      <w:r w:rsidR="00107B5E" w:rsidRPr="00187F77">
        <w:rPr>
          <w:rStyle w:val="FootnoteReference"/>
          <w:b/>
          <w:i/>
          <w:color w:val="C00000"/>
          <w:lang w:val="en-GB"/>
        </w:rPr>
        <w:footnoteReference w:id="2"/>
      </w:r>
      <w:r w:rsidR="006301B1" w:rsidRPr="00187F77">
        <w:rPr>
          <w:b/>
          <w:i/>
          <w:color w:val="C00000"/>
          <w:lang w:val="en-GB"/>
        </w:rPr>
        <w:t xml:space="preserve"> </w:t>
      </w:r>
      <w:r w:rsidRPr="00187F77">
        <w:rPr>
          <w:b/>
          <w:i/>
          <w:color w:val="C00000"/>
          <w:lang w:val="en-GB"/>
        </w:rPr>
        <w:t xml:space="preserve">propose to </w:t>
      </w:r>
      <w:r w:rsidR="003218A6" w:rsidRPr="00187F77">
        <w:rPr>
          <w:b/>
          <w:i/>
          <w:color w:val="C00000"/>
          <w:lang w:val="en-GB"/>
        </w:rPr>
        <w:t>consider</w:t>
      </w:r>
      <w:r w:rsidR="00C8061A" w:rsidRPr="00187F77">
        <w:rPr>
          <w:b/>
          <w:i/>
          <w:color w:val="C00000"/>
          <w:lang w:val="en-GB"/>
        </w:rPr>
        <w:t xml:space="preserve"> </w:t>
      </w:r>
      <w:r w:rsidRPr="00187F77">
        <w:rPr>
          <w:b/>
          <w:i/>
          <w:color w:val="C00000"/>
          <w:lang w:val="en-GB"/>
        </w:rPr>
        <w:t xml:space="preserve">the following items </w:t>
      </w:r>
      <w:r w:rsidR="00993ED9" w:rsidRPr="00187F77">
        <w:rPr>
          <w:b/>
          <w:i/>
          <w:color w:val="C00000"/>
          <w:lang w:val="en-GB"/>
        </w:rPr>
        <w:t xml:space="preserve">with relevant actors </w:t>
      </w:r>
      <w:r w:rsidR="003218A6" w:rsidRPr="00187F77">
        <w:rPr>
          <w:b/>
          <w:i/>
          <w:color w:val="C00000"/>
          <w:lang w:val="en-GB"/>
        </w:rPr>
        <w:t xml:space="preserve">of MS and EC </w:t>
      </w:r>
      <w:r w:rsidR="001D7636" w:rsidRPr="00187F77">
        <w:rPr>
          <w:b/>
          <w:i/>
          <w:color w:val="C00000"/>
          <w:lang w:val="en-GB"/>
        </w:rPr>
        <w:t xml:space="preserve">to improve </w:t>
      </w:r>
      <w:r w:rsidR="003218A6" w:rsidRPr="00187F77">
        <w:rPr>
          <w:b/>
          <w:i/>
          <w:color w:val="C00000"/>
          <w:lang w:val="en-GB"/>
        </w:rPr>
        <w:t xml:space="preserve">significantly </w:t>
      </w:r>
      <w:r w:rsidR="001D7636" w:rsidRPr="00187F77">
        <w:rPr>
          <w:b/>
          <w:i/>
          <w:color w:val="C00000"/>
          <w:lang w:val="en-GB"/>
        </w:rPr>
        <w:t>leverage and long</w:t>
      </w:r>
      <w:r w:rsidR="004F04AE" w:rsidRPr="00187F77">
        <w:rPr>
          <w:b/>
          <w:i/>
          <w:color w:val="C00000"/>
          <w:lang w:val="en-GB"/>
        </w:rPr>
        <w:t>-</w:t>
      </w:r>
      <w:r w:rsidR="001D7636" w:rsidRPr="00187F77">
        <w:rPr>
          <w:b/>
          <w:i/>
          <w:color w:val="C00000"/>
          <w:lang w:val="en-GB"/>
        </w:rPr>
        <w:t>term effect</w:t>
      </w:r>
      <w:r w:rsidR="00AE1756" w:rsidRPr="00187F77">
        <w:rPr>
          <w:b/>
          <w:i/>
          <w:color w:val="C00000"/>
          <w:lang w:val="en-GB"/>
        </w:rPr>
        <w:t>s</w:t>
      </w:r>
      <w:r w:rsidR="001D7636" w:rsidRPr="00187F77">
        <w:rPr>
          <w:b/>
          <w:i/>
          <w:color w:val="C00000"/>
          <w:lang w:val="en-GB"/>
        </w:rPr>
        <w:t xml:space="preserve"> of ERA Joint Programming</w:t>
      </w:r>
      <w:r w:rsidR="00A1225B" w:rsidRPr="00A1225B">
        <w:t xml:space="preserve"> </w:t>
      </w:r>
      <w:r w:rsidR="003C1D37">
        <w:rPr>
          <w:b/>
          <w:i/>
          <w:color w:val="C00000"/>
          <w:lang w:val="en-GB"/>
        </w:rPr>
        <w:t>in coming years</w:t>
      </w:r>
      <w:r w:rsidR="00F77795">
        <w:rPr>
          <w:b/>
          <w:i/>
          <w:color w:val="C00000"/>
          <w:lang w:val="en-GB"/>
        </w:rPr>
        <w:t>.</w:t>
      </w:r>
    </w:p>
    <w:p w:rsidR="005A3A26" w:rsidRPr="00187F77" w:rsidRDefault="00A43D30" w:rsidP="003218A6">
      <w:pPr>
        <w:pStyle w:val="ListParagraph"/>
        <w:numPr>
          <w:ilvl w:val="0"/>
          <w:numId w:val="1"/>
        </w:numPr>
        <w:tabs>
          <w:tab w:val="left" w:pos="142"/>
        </w:tabs>
        <w:spacing w:after="40" w:line="240" w:lineRule="auto"/>
        <w:ind w:firstLine="0"/>
        <w:jc w:val="both"/>
        <w:rPr>
          <w:lang w:val="en-GB"/>
        </w:rPr>
      </w:pPr>
      <w:r w:rsidRPr="00187F77">
        <w:rPr>
          <w:b/>
          <w:bCs/>
          <w:iCs/>
          <w:color w:val="C00000"/>
          <w:lang w:val="en-GB"/>
        </w:rPr>
        <w:t>Overall</w:t>
      </w:r>
      <w:r w:rsidRPr="00187F77">
        <w:rPr>
          <w:b/>
          <w:bCs/>
          <w:iCs/>
          <w:lang w:val="en-GB"/>
        </w:rPr>
        <w:t>/</w:t>
      </w:r>
      <w:r w:rsidR="005A3A26" w:rsidRPr="00187F77">
        <w:rPr>
          <w:b/>
          <w:bCs/>
          <w:iCs/>
          <w:lang w:val="en-GB"/>
        </w:rPr>
        <w:t xml:space="preserve">Increase commitment and cooperation of </w:t>
      </w:r>
      <w:r w:rsidR="002B48C7" w:rsidRPr="00187F77">
        <w:rPr>
          <w:b/>
          <w:bCs/>
          <w:iCs/>
          <w:lang w:val="en-GB"/>
        </w:rPr>
        <w:t xml:space="preserve">each 28 </w:t>
      </w:r>
      <w:r w:rsidR="005A3A26" w:rsidRPr="00187F77">
        <w:rPr>
          <w:b/>
          <w:bCs/>
          <w:iCs/>
          <w:lang w:val="en-GB"/>
        </w:rPr>
        <w:t>MS</w:t>
      </w:r>
      <w:r w:rsidR="005A3A26" w:rsidRPr="00187F77">
        <w:rPr>
          <w:bCs/>
          <w:iCs/>
          <w:lang w:val="en-GB"/>
        </w:rPr>
        <w:t xml:space="preserve"> </w:t>
      </w:r>
      <w:r w:rsidR="00054F55" w:rsidRPr="00187F77">
        <w:rPr>
          <w:bCs/>
          <w:iCs/>
          <w:lang w:val="en-GB"/>
        </w:rPr>
        <w:t xml:space="preserve">and associated countries </w:t>
      </w:r>
      <w:r w:rsidR="00B56B8C" w:rsidRPr="00187F77">
        <w:rPr>
          <w:bCs/>
          <w:iCs/>
          <w:lang w:val="en-GB"/>
        </w:rPr>
        <w:t xml:space="preserve">to Joint Programming in order </w:t>
      </w:r>
      <w:r w:rsidR="005A3A26" w:rsidRPr="00187F77">
        <w:rPr>
          <w:bCs/>
          <w:iCs/>
          <w:lang w:val="en-GB"/>
        </w:rPr>
        <w:t>to</w:t>
      </w:r>
      <w:r w:rsidR="00D76B14" w:rsidRPr="00187F77">
        <w:rPr>
          <w:bCs/>
          <w:iCs/>
          <w:lang w:val="en-GB"/>
        </w:rPr>
        <w:t xml:space="preserve"> be in</w:t>
      </w:r>
      <w:r w:rsidR="005A3A26" w:rsidRPr="00187F77">
        <w:rPr>
          <w:bCs/>
          <w:iCs/>
          <w:lang w:val="en-GB"/>
        </w:rPr>
        <w:t xml:space="preserve"> </w:t>
      </w:r>
      <w:r w:rsidR="00D76B14" w:rsidRPr="00187F77">
        <w:rPr>
          <w:bCs/>
          <w:iCs/>
          <w:lang w:val="en-GB"/>
        </w:rPr>
        <w:t>line</w:t>
      </w:r>
      <w:r w:rsidR="005A3A26" w:rsidRPr="00187F77">
        <w:rPr>
          <w:bCs/>
          <w:iCs/>
          <w:lang w:val="en-GB"/>
        </w:rPr>
        <w:t xml:space="preserve"> with the</w:t>
      </w:r>
      <w:r w:rsidR="00054F55" w:rsidRPr="00187F77">
        <w:rPr>
          <w:lang w:val="en-GB"/>
        </w:rPr>
        <w:t xml:space="preserve"> </w:t>
      </w:r>
      <w:r w:rsidR="00054F55" w:rsidRPr="00187F77">
        <w:rPr>
          <w:bCs/>
          <w:iCs/>
          <w:lang w:val="en-GB"/>
        </w:rPr>
        <w:t>ambition to jointly face</w:t>
      </w:r>
      <w:r w:rsidR="00054F55" w:rsidRPr="00187F77">
        <w:rPr>
          <w:lang w:val="en-GB"/>
        </w:rPr>
        <w:t xml:space="preserve"> complex societal challenges</w:t>
      </w:r>
      <w:r w:rsidR="005A3A26" w:rsidRPr="00187F77">
        <w:rPr>
          <w:lang w:val="en-GB"/>
        </w:rPr>
        <w:t>;</w:t>
      </w:r>
    </w:p>
    <w:p w:rsidR="0004144A" w:rsidRPr="00187F77" w:rsidRDefault="0004144A" w:rsidP="0004144A">
      <w:pPr>
        <w:pStyle w:val="ListParagraph"/>
        <w:numPr>
          <w:ilvl w:val="0"/>
          <w:numId w:val="1"/>
        </w:numPr>
        <w:tabs>
          <w:tab w:val="left" w:pos="142"/>
        </w:tabs>
        <w:spacing w:after="40" w:line="240" w:lineRule="auto"/>
        <w:ind w:firstLine="0"/>
        <w:jc w:val="both"/>
        <w:rPr>
          <w:lang w:val="en-GB"/>
        </w:rPr>
      </w:pPr>
      <w:r w:rsidRPr="00187F77">
        <w:rPr>
          <w:b/>
          <w:bCs/>
          <w:iCs/>
          <w:color w:val="C00000"/>
          <w:lang w:val="en-GB"/>
        </w:rPr>
        <w:t>Overall</w:t>
      </w:r>
      <w:r w:rsidRPr="00187F77">
        <w:rPr>
          <w:b/>
          <w:bCs/>
          <w:iCs/>
          <w:lang w:val="en-GB"/>
        </w:rPr>
        <w:t>/</w:t>
      </w:r>
      <w:r w:rsidRPr="00187F77">
        <w:rPr>
          <w:b/>
          <w:lang w:val="en-GB"/>
        </w:rPr>
        <w:t>Simplify and shorten interactions between EC and JPIs</w:t>
      </w:r>
      <w:r w:rsidRPr="00187F77">
        <w:rPr>
          <w:lang w:val="en-GB"/>
        </w:rPr>
        <w:t xml:space="preserve"> to forge complementary and mid-term planning visions, including new multilateral funding instruments or adaptation of existing instruments to develop sustainable long-term partnerships and agreements within and </w:t>
      </w:r>
      <w:r>
        <w:rPr>
          <w:lang w:val="en-GB"/>
        </w:rPr>
        <w:t>beyond H2020;</w:t>
      </w:r>
    </w:p>
    <w:p w:rsidR="005A3A26" w:rsidRPr="00187F77" w:rsidRDefault="00A43D30" w:rsidP="003218A6">
      <w:pPr>
        <w:pStyle w:val="ListParagraph"/>
        <w:numPr>
          <w:ilvl w:val="0"/>
          <w:numId w:val="1"/>
        </w:numPr>
        <w:tabs>
          <w:tab w:val="left" w:pos="142"/>
        </w:tabs>
        <w:spacing w:after="40" w:line="240" w:lineRule="auto"/>
        <w:ind w:firstLine="0"/>
        <w:jc w:val="both"/>
        <w:rPr>
          <w:lang w:val="en-GB"/>
        </w:rPr>
      </w:pPr>
      <w:r w:rsidRPr="00187F77">
        <w:rPr>
          <w:b/>
          <w:bCs/>
          <w:iCs/>
          <w:color w:val="C00000"/>
          <w:lang w:val="en-GB"/>
        </w:rPr>
        <w:t>Overall</w:t>
      </w:r>
      <w:r w:rsidRPr="00187F77">
        <w:rPr>
          <w:b/>
          <w:bCs/>
          <w:iCs/>
          <w:lang w:val="en-GB"/>
        </w:rPr>
        <w:t>/</w:t>
      </w:r>
      <w:r w:rsidR="005A3A26" w:rsidRPr="00187F77">
        <w:rPr>
          <w:b/>
          <w:lang w:val="en-GB"/>
        </w:rPr>
        <w:t xml:space="preserve">Reduce </w:t>
      </w:r>
      <w:r w:rsidR="005A3A26" w:rsidRPr="00187F77">
        <w:rPr>
          <w:b/>
          <w:bCs/>
          <w:iCs/>
          <w:lang w:val="en-GB"/>
        </w:rPr>
        <w:t>operational bureaucracy</w:t>
      </w:r>
      <w:r w:rsidR="005A3A26" w:rsidRPr="00187F77">
        <w:rPr>
          <w:bCs/>
          <w:iCs/>
          <w:lang w:val="en-GB"/>
        </w:rPr>
        <w:t xml:space="preserve"> between the various networks</w:t>
      </w:r>
      <w:r w:rsidR="00494BC1">
        <w:rPr>
          <w:bCs/>
          <w:iCs/>
          <w:lang w:val="en-GB"/>
        </w:rPr>
        <w:t>,</w:t>
      </w:r>
      <w:r w:rsidR="005A3A26" w:rsidRPr="00187F77">
        <w:rPr>
          <w:bCs/>
          <w:iCs/>
          <w:lang w:val="en-GB"/>
        </w:rPr>
        <w:t xml:space="preserve"> and have </w:t>
      </w:r>
      <w:r w:rsidR="00122B49" w:rsidRPr="00187F77">
        <w:rPr>
          <w:bCs/>
          <w:iCs/>
          <w:lang w:val="en-GB"/>
        </w:rPr>
        <w:t xml:space="preserve">key </w:t>
      </w:r>
      <w:r w:rsidR="005A3A26" w:rsidRPr="00187F77">
        <w:rPr>
          <w:bCs/>
          <w:iCs/>
          <w:lang w:val="en-GB"/>
        </w:rPr>
        <w:t>actors</w:t>
      </w:r>
      <w:r w:rsidR="005A3A26" w:rsidRPr="00187F77">
        <w:rPr>
          <w:lang w:val="en-GB"/>
        </w:rPr>
        <w:t xml:space="preserve"> that have sufficient </w:t>
      </w:r>
      <w:r w:rsidR="009148E1" w:rsidRPr="00187F77">
        <w:rPr>
          <w:lang w:val="en-GB"/>
        </w:rPr>
        <w:t>level of representativeness</w:t>
      </w:r>
      <w:r w:rsidR="0004144A">
        <w:rPr>
          <w:lang w:val="en-GB"/>
        </w:rPr>
        <w:t>.</w:t>
      </w:r>
    </w:p>
    <w:p w:rsidR="00714F33" w:rsidRPr="00187F77" w:rsidRDefault="00A43D30" w:rsidP="003218A6">
      <w:pPr>
        <w:pStyle w:val="ListParagraph"/>
        <w:numPr>
          <w:ilvl w:val="0"/>
          <w:numId w:val="1"/>
        </w:numPr>
        <w:tabs>
          <w:tab w:val="left" w:pos="142"/>
        </w:tabs>
        <w:spacing w:after="40" w:line="240" w:lineRule="auto"/>
        <w:ind w:firstLine="0"/>
        <w:jc w:val="both"/>
        <w:rPr>
          <w:lang w:val="en-GB"/>
        </w:rPr>
      </w:pPr>
      <w:r w:rsidRPr="00187F77">
        <w:rPr>
          <w:b/>
          <w:color w:val="00B050"/>
          <w:lang w:val="en-GB"/>
        </w:rPr>
        <w:t>Alignment</w:t>
      </w:r>
      <w:r w:rsidRPr="00187F77">
        <w:rPr>
          <w:b/>
          <w:lang w:val="en-GB"/>
        </w:rPr>
        <w:t>/</w:t>
      </w:r>
      <w:r w:rsidR="00714F33" w:rsidRPr="00187F77">
        <w:rPr>
          <w:b/>
          <w:lang w:val="en-GB"/>
        </w:rPr>
        <w:t xml:space="preserve">Promote proactively within each </w:t>
      </w:r>
      <w:r w:rsidR="00083313" w:rsidRPr="00187F77">
        <w:rPr>
          <w:b/>
          <w:lang w:val="en-GB"/>
        </w:rPr>
        <w:t xml:space="preserve">28 </w:t>
      </w:r>
      <w:r w:rsidR="00714F33" w:rsidRPr="00187F77">
        <w:rPr>
          <w:b/>
          <w:lang w:val="en-GB"/>
        </w:rPr>
        <w:t>MS</w:t>
      </w:r>
      <w:r w:rsidR="00714F33" w:rsidRPr="00187F77">
        <w:rPr>
          <w:lang w:val="en-GB"/>
        </w:rPr>
        <w:t>, the awareness, visibility, attractiveness and legitimacy of JPI</w:t>
      </w:r>
      <w:r w:rsidR="00E455EF" w:rsidRPr="00187F77">
        <w:rPr>
          <w:lang w:val="en-GB"/>
        </w:rPr>
        <w:t>s</w:t>
      </w:r>
      <w:r w:rsidR="00714F33" w:rsidRPr="00187F77">
        <w:rPr>
          <w:lang w:val="en-GB"/>
        </w:rPr>
        <w:t xml:space="preserve"> through</w:t>
      </w:r>
      <w:r w:rsidR="00E455EF" w:rsidRPr="00187F77">
        <w:rPr>
          <w:lang w:val="en-GB"/>
        </w:rPr>
        <w:t>out</w:t>
      </w:r>
      <w:r w:rsidR="00714F33" w:rsidRPr="00187F77">
        <w:rPr>
          <w:lang w:val="en-GB"/>
        </w:rPr>
        <w:t xml:space="preserve"> the different layers of a diverse research system (Ministries, Heads of research funding or performing organisations, incl. Universities, Heads of key research Depar</w:t>
      </w:r>
      <w:r w:rsidR="00C87425" w:rsidRPr="00187F77">
        <w:rPr>
          <w:lang w:val="en-GB"/>
        </w:rPr>
        <w:t xml:space="preserve">tments or Institutes, </w:t>
      </w:r>
      <w:r w:rsidR="008359E8" w:rsidRPr="00187F77">
        <w:rPr>
          <w:lang w:val="en-GB"/>
        </w:rPr>
        <w:t xml:space="preserve">Research Communities, </w:t>
      </w:r>
      <w:r w:rsidR="00C87425" w:rsidRPr="00187F77">
        <w:rPr>
          <w:lang w:val="en-GB"/>
        </w:rPr>
        <w:t>etc.)</w:t>
      </w:r>
      <w:r w:rsidR="008359E8" w:rsidRPr="00187F77">
        <w:rPr>
          <w:lang w:val="en-GB"/>
        </w:rPr>
        <w:t xml:space="preserve"> in order to reinforce commitment</w:t>
      </w:r>
      <w:r w:rsidR="00C87425" w:rsidRPr="00187F77">
        <w:rPr>
          <w:lang w:val="en-GB"/>
        </w:rPr>
        <w:t>;</w:t>
      </w:r>
    </w:p>
    <w:p w:rsidR="00714F33" w:rsidRPr="00187F77" w:rsidRDefault="00A43D30" w:rsidP="003218A6">
      <w:pPr>
        <w:pStyle w:val="ListParagraph"/>
        <w:numPr>
          <w:ilvl w:val="0"/>
          <w:numId w:val="1"/>
        </w:numPr>
        <w:tabs>
          <w:tab w:val="left" w:pos="142"/>
        </w:tabs>
        <w:spacing w:after="40" w:line="240" w:lineRule="auto"/>
        <w:ind w:firstLine="0"/>
        <w:jc w:val="both"/>
        <w:rPr>
          <w:lang w:val="en-GB"/>
        </w:rPr>
      </w:pPr>
      <w:r w:rsidRPr="00187F77">
        <w:rPr>
          <w:b/>
          <w:color w:val="00B050"/>
          <w:lang w:val="en-GB"/>
        </w:rPr>
        <w:t>Alignment</w:t>
      </w:r>
      <w:r w:rsidRPr="00187F77">
        <w:rPr>
          <w:b/>
          <w:lang w:val="en-GB"/>
        </w:rPr>
        <w:t>/</w:t>
      </w:r>
      <w:r w:rsidR="00714F33" w:rsidRPr="00187F77">
        <w:rPr>
          <w:b/>
          <w:lang w:val="en-GB"/>
        </w:rPr>
        <w:t xml:space="preserve">Align key national </w:t>
      </w:r>
      <w:r w:rsidR="00EC5951" w:rsidRPr="00187F77">
        <w:rPr>
          <w:b/>
          <w:lang w:val="en-GB"/>
        </w:rPr>
        <w:t>actions</w:t>
      </w:r>
      <w:r w:rsidR="000670CD" w:rsidRPr="00187F77">
        <w:rPr>
          <w:b/>
          <w:lang w:val="en-GB"/>
        </w:rPr>
        <w:t xml:space="preserve"> of each 28 MS</w:t>
      </w:r>
      <w:r w:rsidR="00EC5951" w:rsidRPr="00187F77">
        <w:rPr>
          <w:lang w:val="en-GB"/>
        </w:rPr>
        <w:t xml:space="preserve"> </w:t>
      </w:r>
      <w:r w:rsidR="00714F33" w:rsidRPr="00187F77">
        <w:rPr>
          <w:lang w:val="en-GB"/>
        </w:rPr>
        <w:t xml:space="preserve">where most useful, incl. </w:t>
      </w:r>
      <w:r w:rsidR="008E62BA" w:rsidRPr="00187F77">
        <w:rPr>
          <w:lang w:val="en-GB"/>
        </w:rPr>
        <w:t xml:space="preserve">research </w:t>
      </w:r>
      <w:r w:rsidR="00714F33" w:rsidRPr="00187F77">
        <w:rPr>
          <w:lang w:val="en-GB"/>
        </w:rPr>
        <w:t>infrastructure</w:t>
      </w:r>
      <w:r w:rsidR="00E455EF" w:rsidRPr="00187F77">
        <w:rPr>
          <w:lang w:val="en-GB"/>
        </w:rPr>
        <w:t>s</w:t>
      </w:r>
      <w:r w:rsidR="00714F33" w:rsidRPr="00187F77">
        <w:rPr>
          <w:lang w:val="en-GB"/>
        </w:rPr>
        <w:t>, mobility, capacity building, database</w:t>
      </w:r>
      <w:r w:rsidR="00E455EF" w:rsidRPr="00187F77">
        <w:rPr>
          <w:lang w:val="en-GB"/>
        </w:rPr>
        <w:t>s</w:t>
      </w:r>
      <w:r w:rsidR="00714F33" w:rsidRPr="00187F77">
        <w:rPr>
          <w:lang w:val="en-GB"/>
        </w:rPr>
        <w:t xml:space="preserve">, organisation incentives, i.e. </w:t>
      </w:r>
      <w:r w:rsidR="00244122" w:rsidRPr="00187F77">
        <w:rPr>
          <w:lang w:val="en-GB"/>
        </w:rPr>
        <w:t>beyond an approach which would only focus on transnational calls and research funding organisations alone</w:t>
      </w:r>
      <w:r w:rsidR="00C87425" w:rsidRPr="00187F77">
        <w:rPr>
          <w:lang w:val="en-GB"/>
        </w:rPr>
        <w:t>;</w:t>
      </w:r>
    </w:p>
    <w:p w:rsidR="00244122" w:rsidRPr="00187F77" w:rsidRDefault="00A43D30" w:rsidP="003218A6">
      <w:pPr>
        <w:pStyle w:val="ListParagraph"/>
        <w:numPr>
          <w:ilvl w:val="0"/>
          <w:numId w:val="1"/>
        </w:numPr>
        <w:tabs>
          <w:tab w:val="left" w:pos="142"/>
        </w:tabs>
        <w:spacing w:after="40" w:line="240" w:lineRule="auto"/>
        <w:ind w:firstLine="0"/>
        <w:jc w:val="both"/>
        <w:rPr>
          <w:lang w:val="en-GB"/>
        </w:rPr>
      </w:pPr>
      <w:r w:rsidRPr="00187F77">
        <w:rPr>
          <w:b/>
          <w:color w:val="00B050"/>
          <w:lang w:val="en-GB"/>
        </w:rPr>
        <w:t>Alignment</w:t>
      </w:r>
      <w:r w:rsidRPr="00187F77">
        <w:rPr>
          <w:b/>
          <w:lang w:val="en-GB"/>
        </w:rPr>
        <w:t>/</w:t>
      </w:r>
      <w:r w:rsidR="00170660" w:rsidRPr="00187F77">
        <w:rPr>
          <w:b/>
          <w:lang w:val="en-GB"/>
        </w:rPr>
        <w:t>Develop European synergies for knowledge based solutions and policies</w:t>
      </w:r>
      <w:r w:rsidR="00170660" w:rsidRPr="00187F77">
        <w:rPr>
          <w:lang w:val="en-GB"/>
        </w:rPr>
        <w:t xml:space="preserve">, where relevant, </w:t>
      </w:r>
      <w:r w:rsidR="00244122" w:rsidRPr="00187F77">
        <w:rPr>
          <w:lang w:val="en-GB"/>
        </w:rPr>
        <w:t>with EC Directorates-General</w:t>
      </w:r>
      <w:r w:rsidR="00244122" w:rsidRPr="00187F77">
        <w:rPr>
          <w:rStyle w:val="FootnoteReference"/>
          <w:lang w:val="en-GB"/>
        </w:rPr>
        <w:footnoteReference w:id="3"/>
      </w:r>
      <w:r w:rsidR="00244122" w:rsidRPr="00187F77">
        <w:rPr>
          <w:lang w:val="en-GB"/>
        </w:rPr>
        <w:t xml:space="preserve"> beyond Research, Science &amp; Innovation and with others European initiatives</w:t>
      </w:r>
      <w:r w:rsidR="00244122" w:rsidRPr="00187F77">
        <w:rPr>
          <w:rStyle w:val="FootnoteReference"/>
          <w:lang w:val="en-GB"/>
        </w:rPr>
        <w:footnoteReference w:id="4"/>
      </w:r>
      <w:r w:rsidR="00244122" w:rsidRPr="00187F77">
        <w:rPr>
          <w:lang w:val="en-GB"/>
        </w:rPr>
        <w:t>, as well as with European Council and Parliament.</w:t>
      </w:r>
    </w:p>
    <w:p w:rsidR="00D322B6" w:rsidRPr="00187F77" w:rsidRDefault="00A43D30" w:rsidP="003218A6">
      <w:pPr>
        <w:pStyle w:val="ListParagraph"/>
        <w:numPr>
          <w:ilvl w:val="0"/>
          <w:numId w:val="1"/>
        </w:numPr>
        <w:tabs>
          <w:tab w:val="left" w:pos="142"/>
        </w:tabs>
        <w:spacing w:after="40" w:line="240" w:lineRule="auto"/>
        <w:ind w:firstLine="0"/>
        <w:jc w:val="both"/>
        <w:rPr>
          <w:lang w:val="en-GB"/>
        </w:rPr>
      </w:pPr>
      <w:r w:rsidRPr="00187F77">
        <w:rPr>
          <w:b/>
          <w:color w:val="7030A0"/>
          <w:lang w:val="en-GB"/>
        </w:rPr>
        <w:t>Global</w:t>
      </w:r>
      <w:r w:rsidRPr="00187F77">
        <w:rPr>
          <w:b/>
          <w:lang w:val="en-GB"/>
        </w:rPr>
        <w:t>/</w:t>
      </w:r>
      <w:r w:rsidR="00D322B6" w:rsidRPr="00187F77">
        <w:rPr>
          <w:b/>
          <w:lang w:val="en-GB"/>
        </w:rPr>
        <w:t>Favour international opening of JPI</w:t>
      </w:r>
      <w:r w:rsidR="00244122" w:rsidRPr="00187F77">
        <w:rPr>
          <w:b/>
          <w:lang w:val="en-GB"/>
        </w:rPr>
        <w:t>s</w:t>
      </w:r>
      <w:r w:rsidR="00C87425" w:rsidRPr="00187F77">
        <w:rPr>
          <w:b/>
          <w:lang w:val="en-GB"/>
        </w:rPr>
        <w:t>,</w:t>
      </w:r>
      <w:r w:rsidR="00D322B6" w:rsidRPr="00187F77">
        <w:rPr>
          <w:lang w:val="en-GB"/>
        </w:rPr>
        <w:t xml:space="preserve"> because challenges are Global, including cooperation with </w:t>
      </w:r>
      <w:r w:rsidR="00244122" w:rsidRPr="00187F77">
        <w:rPr>
          <w:lang w:val="en-GB"/>
        </w:rPr>
        <w:t xml:space="preserve">G7, </w:t>
      </w:r>
      <w:r w:rsidR="00D322B6" w:rsidRPr="00187F77">
        <w:rPr>
          <w:lang w:val="en-GB"/>
        </w:rPr>
        <w:t>emerging countries and regional initiatives (e.g. Africa, Latin America, Mediterranean area</w:t>
      </w:r>
      <w:r w:rsidR="005D107E" w:rsidRPr="00187F77">
        <w:rPr>
          <w:lang w:val="en-GB"/>
        </w:rPr>
        <w:t xml:space="preserve">, Asian </w:t>
      </w:r>
      <w:proofErr w:type="spellStart"/>
      <w:r w:rsidR="005D107E" w:rsidRPr="00187F77">
        <w:rPr>
          <w:lang w:val="en-GB"/>
        </w:rPr>
        <w:t>subregions</w:t>
      </w:r>
      <w:proofErr w:type="spellEnd"/>
      <w:r w:rsidR="00D322B6" w:rsidRPr="00187F77">
        <w:rPr>
          <w:lang w:val="en-GB"/>
        </w:rPr>
        <w:t>)</w:t>
      </w:r>
      <w:r w:rsidR="00C87425" w:rsidRPr="00187F77">
        <w:rPr>
          <w:lang w:val="en-GB"/>
        </w:rPr>
        <w:t>;</w:t>
      </w:r>
    </w:p>
    <w:p w:rsidR="00170660" w:rsidRPr="00187F77" w:rsidRDefault="00A43D30" w:rsidP="003218A6">
      <w:pPr>
        <w:pStyle w:val="ListParagraph"/>
        <w:numPr>
          <w:ilvl w:val="0"/>
          <w:numId w:val="1"/>
        </w:numPr>
        <w:tabs>
          <w:tab w:val="left" w:pos="142"/>
        </w:tabs>
        <w:spacing w:after="40" w:line="240" w:lineRule="auto"/>
        <w:ind w:firstLine="0"/>
        <w:jc w:val="both"/>
        <w:rPr>
          <w:lang w:val="en-GB"/>
        </w:rPr>
      </w:pPr>
      <w:r w:rsidRPr="00187F77">
        <w:rPr>
          <w:b/>
          <w:color w:val="7030A0"/>
          <w:lang w:val="en-GB"/>
        </w:rPr>
        <w:t>Global</w:t>
      </w:r>
      <w:r w:rsidRPr="00187F77">
        <w:rPr>
          <w:b/>
          <w:lang w:val="en-GB"/>
        </w:rPr>
        <w:t>/</w:t>
      </w:r>
      <w:r w:rsidR="009C5844" w:rsidRPr="00187F77">
        <w:rPr>
          <w:b/>
          <w:lang w:val="en-GB"/>
        </w:rPr>
        <w:t>E</w:t>
      </w:r>
      <w:r w:rsidR="00170660" w:rsidRPr="00187F77">
        <w:rPr>
          <w:b/>
          <w:lang w:val="en-GB"/>
        </w:rPr>
        <w:t xml:space="preserve">nsure a better </w:t>
      </w:r>
      <w:r w:rsidR="00C87425" w:rsidRPr="00187F77">
        <w:rPr>
          <w:b/>
          <w:lang w:val="en-GB"/>
        </w:rPr>
        <w:t xml:space="preserve">international </w:t>
      </w:r>
      <w:r w:rsidR="00170660" w:rsidRPr="00187F77">
        <w:rPr>
          <w:b/>
          <w:lang w:val="en-GB"/>
        </w:rPr>
        <w:t>coordination</w:t>
      </w:r>
      <w:r w:rsidR="00170660" w:rsidRPr="00187F77">
        <w:rPr>
          <w:lang w:val="en-GB"/>
        </w:rPr>
        <w:t xml:space="preserve"> between JPIs, MS bilateral cooperation, EC </w:t>
      </w:r>
      <w:r w:rsidR="009C3F89" w:rsidRPr="00187F77">
        <w:rPr>
          <w:lang w:val="en-GB"/>
        </w:rPr>
        <w:t>Directorates-General</w:t>
      </w:r>
      <w:r w:rsidR="00187F77">
        <w:rPr>
          <w:lang w:val="en-GB"/>
        </w:rPr>
        <w:t xml:space="preserve"> </w:t>
      </w:r>
      <w:r w:rsidR="00170660" w:rsidRPr="00187F77">
        <w:rPr>
          <w:lang w:val="en-GB"/>
        </w:rPr>
        <w:t>and ERAC (GPC and SFIC)</w:t>
      </w:r>
      <w:r w:rsidR="00C87425" w:rsidRPr="00187F77">
        <w:rPr>
          <w:lang w:val="en-GB"/>
        </w:rPr>
        <w:t xml:space="preserve"> for strong international leadership</w:t>
      </w:r>
      <w:r w:rsidR="00C84D36" w:rsidRPr="00187F77">
        <w:rPr>
          <w:lang w:val="en-GB"/>
        </w:rPr>
        <w:t xml:space="preserve">, incl. large </w:t>
      </w:r>
      <w:r w:rsidR="00B031A4" w:rsidRPr="00187F77">
        <w:rPr>
          <w:lang w:val="en-GB"/>
        </w:rPr>
        <w:t xml:space="preserve">scale </w:t>
      </w:r>
      <w:r w:rsidR="00C84D36" w:rsidRPr="00187F77">
        <w:rPr>
          <w:lang w:val="en-GB"/>
        </w:rPr>
        <w:t>programmes and infrastructures,</w:t>
      </w:r>
      <w:r w:rsidR="00C87425" w:rsidRPr="00187F77">
        <w:rPr>
          <w:lang w:val="en-GB"/>
        </w:rPr>
        <w:t xml:space="preserve"> and global attractiveness of Europe</w:t>
      </w:r>
      <w:r w:rsidR="00066E87" w:rsidRPr="00187F77">
        <w:rPr>
          <w:lang w:val="en-GB"/>
        </w:rPr>
        <w:t>.</w:t>
      </w:r>
    </w:p>
    <w:p w:rsidR="00244122" w:rsidRPr="00187F77" w:rsidRDefault="00A43D30" w:rsidP="003218A6">
      <w:pPr>
        <w:pStyle w:val="ListParagraph"/>
        <w:numPr>
          <w:ilvl w:val="0"/>
          <w:numId w:val="1"/>
        </w:numPr>
        <w:tabs>
          <w:tab w:val="left" w:pos="142"/>
        </w:tabs>
        <w:spacing w:after="40" w:line="240" w:lineRule="auto"/>
        <w:ind w:firstLine="0"/>
        <w:jc w:val="both"/>
        <w:rPr>
          <w:b/>
          <w:lang w:val="en-GB"/>
        </w:rPr>
      </w:pPr>
      <w:r w:rsidRPr="00187F77">
        <w:rPr>
          <w:b/>
          <w:color w:val="0070C0"/>
          <w:lang w:val="en-GB"/>
        </w:rPr>
        <w:t>Frontier research</w:t>
      </w:r>
      <w:r w:rsidRPr="00187F77">
        <w:rPr>
          <w:b/>
          <w:lang w:val="en-GB"/>
        </w:rPr>
        <w:t>/</w:t>
      </w:r>
      <w:r w:rsidR="00170660" w:rsidRPr="00187F77">
        <w:rPr>
          <w:b/>
          <w:lang w:val="en-GB"/>
        </w:rPr>
        <w:t xml:space="preserve">Extend </w:t>
      </w:r>
      <w:r w:rsidR="00B3256E" w:rsidRPr="00187F77">
        <w:rPr>
          <w:b/>
          <w:lang w:val="en-GB"/>
        </w:rPr>
        <w:t>ERC</w:t>
      </w:r>
      <w:r w:rsidR="00170660" w:rsidRPr="00187F77">
        <w:rPr>
          <w:b/>
          <w:lang w:val="en-GB"/>
        </w:rPr>
        <w:t xml:space="preserve"> support to collaborative and multidisciplinary teams</w:t>
      </w:r>
      <w:r w:rsidR="00DC0F84" w:rsidRPr="00187F77">
        <w:rPr>
          <w:lang w:val="en-GB"/>
        </w:rPr>
        <w:t>, as ad-hoc synergy grants,</w:t>
      </w:r>
      <w:r w:rsidR="00170660" w:rsidRPr="00187F77">
        <w:rPr>
          <w:lang w:val="en-GB"/>
        </w:rPr>
        <w:t xml:space="preserve"> </w:t>
      </w:r>
      <w:r w:rsidR="00B3256E" w:rsidRPr="00187F77">
        <w:rPr>
          <w:lang w:val="en-GB"/>
        </w:rPr>
        <w:t xml:space="preserve">to </w:t>
      </w:r>
      <w:r w:rsidR="00170660" w:rsidRPr="00187F77">
        <w:rPr>
          <w:lang w:val="en-GB"/>
        </w:rPr>
        <w:t xml:space="preserve">tackle complex issues with a strong potential for a new generation of innovations </w:t>
      </w:r>
      <w:r w:rsidR="00244122" w:rsidRPr="00187F77">
        <w:rPr>
          <w:lang w:val="en-GB"/>
        </w:rPr>
        <w:t>for a new generation of innovations in 2020’s related to societal challenges.</w:t>
      </w:r>
    </w:p>
    <w:p w:rsidR="00353882" w:rsidRPr="00187F77" w:rsidRDefault="00A43D30" w:rsidP="003218A6">
      <w:pPr>
        <w:pStyle w:val="ListParagraph"/>
        <w:numPr>
          <w:ilvl w:val="0"/>
          <w:numId w:val="1"/>
        </w:numPr>
        <w:tabs>
          <w:tab w:val="left" w:pos="142"/>
        </w:tabs>
        <w:spacing w:after="40" w:line="240" w:lineRule="auto"/>
        <w:ind w:firstLine="0"/>
        <w:jc w:val="both"/>
        <w:rPr>
          <w:b/>
          <w:lang w:val="en-GB"/>
        </w:rPr>
      </w:pPr>
      <w:r w:rsidRPr="00187F77">
        <w:rPr>
          <w:b/>
          <w:lang w:val="en-GB"/>
        </w:rPr>
        <w:t>Impact/</w:t>
      </w:r>
      <w:r w:rsidR="00353882" w:rsidRPr="00187F77">
        <w:rPr>
          <w:b/>
          <w:lang w:val="en-GB"/>
        </w:rPr>
        <w:t>Generate evidence, solutions and implementation for Europe</w:t>
      </w:r>
      <w:r w:rsidR="00353882" w:rsidRPr="00187F77">
        <w:rPr>
          <w:lang w:val="en-GB"/>
        </w:rPr>
        <w:t>, so that stakeholders can share Europe’s response with the world and contribute to the UN 2030 Agenda for Sustainable Development;</w:t>
      </w:r>
    </w:p>
    <w:p w:rsidR="008A4C69" w:rsidRDefault="008A4C69" w:rsidP="008A4C69">
      <w:pPr>
        <w:pStyle w:val="ListParagraph"/>
        <w:numPr>
          <w:ilvl w:val="0"/>
          <w:numId w:val="1"/>
        </w:numPr>
        <w:tabs>
          <w:tab w:val="left" w:pos="142"/>
        </w:tabs>
        <w:spacing w:after="40" w:line="240" w:lineRule="auto"/>
        <w:ind w:firstLine="0"/>
        <w:jc w:val="both"/>
        <w:rPr>
          <w:lang w:val="en-GB"/>
        </w:rPr>
      </w:pPr>
      <w:r w:rsidRPr="00187F77">
        <w:rPr>
          <w:b/>
          <w:lang w:val="en-GB"/>
        </w:rPr>
        <w:t>Impact/Exchange and disseminate continuously the best practices</w:t>
      </w:r>
      <w:r w:rsidRPr="00187F77">
        <w:rPr>
          <w:lang w:val="en-GB"/>
        </w:rPr>
        <w:t xml:space="preserve"> of the JPIs and of the each 28 MS, with a strong emphasis on their added value in terms of evidence-based solutions and actions, as well as on involvement of users and policy makers needs in research planning</w:t>
      </w:r>
      <w:r w:rsidR="00BC4E0D">
        <w:rPr>
          <w:lang w:val="en-GB"/>
        </w:rPr>
        <w:t>;</w:t>
      </w:r>
    </w:p>
    <w:p w:rsidR="00E77396" w:rsidRPr="008A4C69" w:rsidRDefault="00A43D30" w:rsidP="008A4C69">
      <w:pPr>
        <w:pStyle w:val="ListParagraph"/>
        <w:numPr>
          <w:ilvl w:val="0"/>
          <w:numId w:val="1"/>
        </w:numPr>
        <w:tabs>
          <w:tab w:val="left" w:pos="142"/>
        </w:tabs>
        <w:spacing w:after="40" w:line="240" w:lineRule="auto"/>
        <w:ind w:firstLine="0"/>
        <w:jc w:val="both"/>
        <w:rPr>
          <w:lang w:val="en-GB"/>
        </w:rPr>
      </w:pPr>
      <w:r w:rsidRPr="00187F77">
        <w:rPr>
          <w:b/>
          <w:lang w:val="en-GB"/>
        </w:rPr>
        <w:t>Impact/</w:t>
      </w:r>
      <w:r w:rsidR="00E77396" w:rsidRPr="00187F77">
        <w:rPr>
          <w:b/>
          <w:lang w:val="en-GB"/>
        </w:rPr>
        <w:t>Develop a transparent metric</w:t>
      </w:r>
      <w:r w:rsidR="00642E22" w:rsidRPr="00187F77">
        <w:rPr>
          <w:b/>
          <w:lang w:val="en-GB"/>
        </w:rPr>
        <w:t xml:space="preserve"> </w:t>
      </w:r>
      <w:r w:rsidR="00E77396" w:rsidRPr="00187F77">
        <w:rPr>
          <w:b/>
          <w:lang w:val="en-GB"/>
        </w:rPr>
        <w:t>of key indicators</w:t>
      </w:r>
      <w:r w:rsidR="00E77396" w:rsidRPr="00187F77">
        <w:rPr>
          <w:lang w:val="en-GB"/>
        </w:rPr>
        <w:t xml:space="preserve"> to follow progress of JPI impacts, as well as the mobilisation within academia, communit</w:t>
      </w:r>
      <w:r w:rsidR="00BC4E0D">
        <w:rPr>
          <w:lang w:val="en-GB"/>
        </w:rPr>
        <w:t>ies, public and private sectors.</w:t>
      </w:r>
    </w:p>
    <w:sectPr w:rsidR="00E77396" w:rsidRPr="008A4C69" w:rsidSect="00A60E85">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65D" w:rsidRDefault="007D765D" w:rsidP="000469BE">
      <w:pPr>
        <w:spacing w:after="0" w:line="240" w:lineRule="auto"/>
      </w:pPr>
      <w:r>
        <w:separator/>
      </w:r>
    </w:p>
  </w:endnote>
  <w:endnote w:type="continuationSeparator" w:id="0">
    <w:p w:rsidR="007D765D" w:rsidRDefault="007D765D" w:rsidP="00046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97C" w:rsidRDefault="001B39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97C" w:rsidRDefault="001B39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97C" w:rsidRDefault="001B39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65D" w:rsidRDefault="007D765D" w:rsidP="000469BE">
      <w:pPr>
        <w:spacing w:after="0" w:line="240" w:lineRule="auto"/>
      </w:pPr>
      <w:r>
        <w:separator/>
      </w:r>
    </w:p>
  </w:footnote>
  <w:footnote w:type="continuationSeparator" w:id="0">
    <w:p w:rsidR="007D765D" w:rsidRDefault="007D765D" w:rsidP="000469BE">
      <w:pPr>
        <w:spacing w:after="0" w:line="240" w:lineRule="auto"/>
      </w:pPr>
      <w:r>
        <w:continuationSeparator/>
      </w:r>
    </w:p>
  </w:footnote>
  <w:footnote w:id="1">
    <w:p w:rsidR="00187F77" w:rsidRPr="00187F77" w:rsidRDefault="00187F77">
      <w:pPr>
        <w:pStyle w:val="FootnoteText"/>
        <w:rPr>
          <w:lang w:val="en-GB"/>
        </w:rPr>
      </w:pPr>
      <w:r w:rsidRPr="00187F77">
        <w:rPr>
          <w:rStyle w:val="FootnoteReference"/>
          <w:lang w:val="en-GB"/>
        </w:rPr>
        <w:footnoteRef/>
      </w:r>
      <w:r w:rsidRPr="00187F77">
        <w:rPr>
          <w:lang w:val="en-GB"/>
        </w:rPr>
        <w:t xml:space="preserve"> incl</w:t>
      </w:r>
      <w:r w:rsidR="00C621B7">
        <w:rPr>
          <w:lang w:val="en-GB"/>
        </w:rPr>
        <w:t xml:space="preserve">. </w:t>
      </w:r>
      <w:r w:rsidRPr="00187F77">
        <w:rPr>
          <w:lang w:val="en-GB"/>
        </w:rPr>
        <w:t>planning, strategy, funding</w:t>
      </w:r>
      <w:r w:rsidR="00C621B7">
        <w:rPr>
          <w:lang w:val="en-GB"/>
        </w:rPr>
        <w:t>, programme, alliance, network</w:t>
      </w:r>
      <w:r w:rsidRPr="00187F77">
        <w:rPr>
          <w:lang w:val="en-GB"/>
        </w:rPr>
        <w:t>, evaluation, reporting, training, infrastructure, dissemination</w:t>
      </w:r>
    </w:p>
  </w:footnote>
  <w:footnote w:id="2">
    <w:p w:rsidR="00107B5E" w:rsidRPr="00187F77" w:rsidRDefault="00107B5E">
      <w:pPr>
        <w:pStyle w:val="FootnoteText"/>
        <w:rPr>
          <w:lang w:val="en-GB"/>
        </w:rPr>
      </w:pPr>
      <w:r w:rsidRPr="00187F77">
        <w:rPr>
          <w:rStyle w:val="FootnoteReference"/>
          <w:lang w:val="en-GB"/>
        </w:rPr>
        <w:footnoteRef/>
      </w:r>
      <w:r w:rsidRPr="00187F77">
        <w:rPr>
          <w:lang w:val="en-GB"/>
        </w:rPr>
        <w:t xml:space="preserve"> Ph. </w:t>
      </w:r>
      <w:proofErr w:type="spellStart"/>
      <w:r w:rsidRPr="00187F77">
        <w:rPr>
          <w:lang w:val="en-GB"/>
        </w:rPr>
        <w:t>Amouyel</w:t>
      </w:r>
      <w:proofErr w:type="spellEnd"/>
      <w:r w:rsidRPr="00187F77">
        <w:rPr>
          <w:lang w:val="en-GB"/>
        </w:rPr>
        <w:t xml:space="preserve">, P. Byrne, N. </w:t>
      </w:r>
      <w:proofErr w:type="spellStart"/>
      <w:r w:rsidRPr="00187F77">
        <w:rPr>
          <w:lang w:val="en-GB"/>
        </w:rPr>
        <w:t>Goetke</w:t>
      </w:r>
      <w:proofErr w:type="spellEnd"/>
      <w:r w:rsidRPr="00187F77">
        <w:rPr>
          <w:lang w:val="en-GB"/>
        </w:rPr>
        <w:t xml:space="preserve">, M. </w:t>
      </w:r>
      <w:proofErr w:type="spellStart"/>
      <w:r w:rsidRPr="00187F77">
        <w:rPr>
          <w:lang w:val="en-GB"/>
        </w:rPr>
        <w:t>Héral</w:t>
      </w:r>
      <w:proofErr w:type="spellEnd"/>
      <w:r w:rsidRPr="00187F77">
        <w:rPr>
          <w:lang w:val="en-GB"/>
        </w:rPr>
        <w:t xml:space="preserve">, C. Montgomery, A.P. </w:t>
      </w:r>
      <w:proofErr w:type="spellStart"/>
      <w:r w:rsidRPr="00187F77">
        <w:rPr>
          <w:lang w:val="en-GB"/>
        </w:rPr>
        <w:t>Recchia</w:t>
      </w:r>
      <w:proofErr w:type="spellEnd"/>
      <w:r w:rsidRPr="00187F77">
        <w:rPr>
          <w:lang w:val="en-GB"/>
        </w:rPr>
        <w:t xml:space="preserve">, P.M. Rossini, I. </w:t>
      </w:r>
      <w:proofErr w:type="spellStart"/>
      <w:r w:rsidRPr="00187F77">
        <w:rPr>
          <w:lang w:val="en-GB"/>
        </w:rPr>
        <w:t>Schaedler</w:t>
      </w:r>
      <w:proofErr w:type="spellEnd"/>
      <w:r w:rsidRPr="00187F77">
        <w:rPr>
          <w:lang w:val="en-GB"/>
        </w:rPr>
        <w:t>, M. Ulfendahl, P. Monfray</w:t>
      </w:r>
    </w:p>
  </w:footnote>
  <w:footnote w:id="3">
    <w:p w:rsidR="00244122" w:rsidRPr="00187F77" w:rsidRDefault="00244122" w:rsidP="00244122">
      <w:pPr>
        <w:pStyle w:val="FootnoteText"/>
        <w:rPr>
          <w:lang w:val="en-GB"/>
        </w:rPr>
      </w:pPr>
      <w:r w:rsidRPr="00187F77">
        <w:rPr>
          <w:rStyle w:val="FootnoteReference"/>
          <w:lang w:val="en-GB"/>
        </w:rPr>
        <w:footnoteRef/>
      </w:r>
      <w:r w:rsidRPr="00187F77">
        <w:rPr>
          <w:lang w:val="en-GB"/>
        </w:rPr>
        <w:t xml:space="preserve"> e.g. REGIO, AGRI, CLIMA, CNCT, EAC, ENER, GROWTH, ENV, DEVCO, MARE, SANTE</w:t>
      </w:r>
    </w:p>
  </w:footnote>
  <w:footnote w:id="4">
    <w:p w:rsidR="00244122" w:rsidRPr="00187F77" w:rsidRDefault="00244122" w:rsidP="00244122">
      <w:pPr>
        <w:pStyle w:val="FootnoteText"/>
        <w:rPr>
          <w:lang w:val="en-GB"/>
        </w:rPr>
      </w:pPr>
      <w:r w:rsidRPr="00187F77">
        <w:rPr>
          <w:rStyle w:val="FootnoteReference"/>
          <w:lang w:val="en-GB"/>
        </w:rPr>
        <w:footnoteRef/>
      </w:r>
      <w:r w:rsidRPr="00187F77">
        <w:rPr>
          <w:lang w:val="en-GB"/>
        </w:rPr>
        <w:t xml:space="preserve"> e.g. ETPs, EIPs, EIT, ESFRI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97C" w:rsidRDefault="007D76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9399550" o:spid="_x0000_s2051" type="#_x0000_t136" style="position:absolute;margin-left:0;margin-top:0;width:461.1pt;height:276.65pt;rotation:315;z-index:-251655168;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29" w:rsidRPr="00573129" w:rsidRDefault="007D765D" w:rsidP="00573129">
    <w:pPr>
      <w:spacing w:after="0"/>
      <w:ind w:left="-567"/>
      <w:rPr>
        <w:lang w:val="en-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9399551" o:spid="_x0000_s2052" type="#_x0000_t136" style="position:absolute;left:0;text-align:left;margin-left:0;margin-top:0;width:461.1pt;height:276.65pt;rotation:315;z-index:-251653120;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97C" w:rsidRDefault="007D76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9399549" o:spid="_x0000_s2050" type="#_x0000_t136" style="position:absolute;margin-left:0;margin-top:0;width:461.1pt;height:276.65pt;rotation:315;z-index:-251657216;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5469D"/>
    <w:multiLevelType w:val="hybridMultilevel"/>
    <w:tmpl w:val="59242A2E"/>
    <w:lvl w:ilvl="0" w:tplc="040C0001">
      <w:start w:val="1"/>
      <w:numFmt w:val="bullet"/>
      <w:lvlText w:val=""/>
      <w:lvlJc w:val="left"/>
      <w:pPr>
        <w:ind w:left="0" w:hanging="360"/>
      </w:pPr>
      <w:rPr>
        <w:rFonts w:ascii="Symbol" w:hAnsi="Symbol" w:hint="default"/>
      </w:rPr>
    </w:lvl>
    <w:lvl w:ilvl="1" w:tplc="040C0003">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BA"/>
    <w:rsid w:val="00023D25"/>
    <w:rsid w:val="00024649"/>
    <w:rsid w:val="000359C0"/>
    <w:rsid w:val="0004144A"/>
    <w:rsid w:val="00043ED1"/>
    <w:rsid w:val="000469BE"/>
    <w:rsid w:val="00054F55"/>
    <w:rsid w:val="000557CE"/>
    <w:rsid w:val="000608C5"/>
    <w:rsid w:val="00063008"/>
    <w:rsid w:val="00066E87"/>
    <w:rsid w:val="000670CD"/>
    <w:rsid w:val="000813F5"/>
    <w:rsid w:val="00083313"/>
    <w:rsid w:val="000A1B03"/>
    <w:rsid w:val="000A33F7"/>
    <w:rsid w:val="000A6CB1"/>
    <w:rsid w:val="000B7F7A"/>
    <w:rsid w:val="000C0F6D"/>
    <w:rsid w:val="000C7CC4"/>
    <w:rsid w:val="000D18A7"/>
    <w:rsid w:val="000E1260"/>
    <w:rsid w:val="000E2EB3"/>
    <w:rsid w:val="000E380F"/>
    <w:rsid w:val="000E6B16"/>
    <w:rsid w:val="000F3ADD"/>
    <w:rsid w:val="000F6FDB"/>
    <w:rsid w:val="00107B5E"/>
    <w:rsid w:val="00107EE5"/>
    <w:rsid w:val="00122B49"/>
    <w:rsid w:val="00131A7D"/>
    <w:rsid w:val="001347CE"/>
    <w:rsid w:val="00137F0C"/>
    <w:rsid w:val="00142BAC"/>
    <w:rsid w:val="00143752"/>
    <w:rsid w:val="00150FFF"/>
    <w:rsid w:val="001660F2"/>
    <w:rsid w:val="00170660"/>
    <w:rsid w:val="00172843"/>
    <w:rsid w:val="00187F77"/>
    <w:rsid w:val="001B33B0"/>
    <w:rsid w:val="001B397C"/>
    <w:rsid w:val="001B5503"/>
    <w:rsid w:val="001B5B5F"/>
    <w:rsid w:val="001B6CFA"/>
    <w:rsid w:val="001C3A7C"/>
    <w:rsid w:val="001D393B"/>
    <w:rsid w:val="001D4DC0"/>
    <w:rsid w:val="001D63C6"/>
    <w:rsid w:val="001D7636"/>
    <w:rsid w:val="001D7847"/>
    <w:rsid w:val="001E2F1C"/>
    <w:rsid w:val="0020443D"/>
    <w:rsid w:val="00227588"/>
    <w:rsid w:val="0023389B"/>
    <w:rsid w:val="002357D9"/>
    <w:rsid w:val="00244122"/>
    <w:rsid w:val="00244BE8"/>
    <w:rsid w:val="00250A02"/>
    <w:rsid w:val="00254DDC"/>
    <w:rsid w:val="002557ED"/>
    <w:rsid w:val="00275052"/>
    <w:rsid w:val="00275D5B"/>
    <w:rsid w:val="00290A79"/>
    <w:rsid w:val="00295BAE"/>
    <w:rsid w:val="002B154D"/>
    <w:rsid w:val="002B48C7"/>
    <w:rsid w:val="002B5324"/>
    <w:rsid w:val="002C604F"/>
    <w:rsid w:val="002E4FFE"/>
    <w:rsid w:val="003069A1"/>
    <w:rsid w:val="003117FA"/>
    <w:rsid w:val="003218A6"/>
    <w:rsid w:val="00337C4D"/>
    <w:rsid w:val="00353882"/>
    <w:rsid w:val="00353A38"/>
    <w:rsid w:val="00356D37"/>
    <w:rsid w:val="0035758D"/>
    <w:rsid w:val="00365E5E"/>
    <w:rsid w:val="003A1D8C"/>
    <w:rsid w:val="003B3F97"/>
    <w:rsid w:val="003C180B"/>
    <w:rsid w:val="003C1D37"/>
    <w:rsid w:val="00424DF4"/>
    <w:rsid w:val="00427C15"/>
    <w:rsid w:val="004304CA"/>
    <w:rsid w:val="00440475"/>
    <w:rsid w:val="004460CE"/>
    <w:rsid w:val="00452693"/>
    <w:rsid w:val="0045311B"/>
    <w:rsid w:val="00463271"/>
    <w:rsid w:val="004758D9"/>
    <w:rsid w:val="004801D5"/>
    <w:rsid w:val="004823E0"/>
    <w:rsid w:val="004912EB"/>
    <w:rsid w:val="00491EAC"/>
    <w:rsid w:val="00494BC1"/>
    <w:rsid w:val="00496187"/>
    <w:rsid w:val="00497CCF"/>
    <w:rsid w:val="004B7CE0"/>
    <w:rsid w:val="004C7CFA"/>
    <w:rsid w:val="004D1023"/>
    <w:rsid w:val="004E3DF6"/>
    <w:rsid w:val="004E568A"/>
    <w:rsid w:val="004F04AE"/>
    <w:rsid w:val="00506170"/>
    <w:rsid w:val="00510CD0"/>
    <w:rsid w:val="00516EAD"/>
    <w:rsid w:val="00517CA1"/>
    <w:rsid w:val="0052220E"/>
    <w:rsid w:val="00524570"/>
    <w:rsid w:val="00535BC4"/>
    <w:rsid w:val="00554944"/>
    <w:rsid w:val="00557BBA"/>
    <w:rsid w:val="00571250"/>
    <w:rsid w:val="00573129"/>
    <w:rsid w:val="00586B82"/>
    <w:rsid w:val="005906CE"/>
    <w:rsid w:val="005A2BD9"/>
    <w:rsid w:val="005A3A26"/>
    <w:rsid w:val="005C43A4"/>
    <w:rsid w:val="005D107E"/>
    <w:rsid w:val="005D68B5"/>
    <w:rsid w:val="006000A2"/>
    <w:rsid w:val="00601589"/>
    <w:rsid w:val="006116F0"/>
    <w:rsid w:val="00613A36"/>
    <w:rsid w:val="006301B1"/>
    <w:rsid w:val="00642E22"/>
    <w:rsid w:val="00675A1C"/>
    <w:rsid w:val="0069203E"/>
    <w:rsid w:val="00697C3B"/>
    <w:rsid w:val="006C3A8E"/>
    <w:rsid w:val="006E291F"/>
    <w:rsid w:val="006E2D43"/>
    <w:rsid w:val="006E2DEE"/>
    <w:rsid w:val="006F2E2E"/>
    <w:rsid w:val="00701C52"/>
    <w:rsid w:val="007057EB"/>
    <w:rsid w:val="007121F6"/>
    <w:rsid w:val="00714F33"/>
    <w:rsid w:val="007275C9"/>
    <w:rsid w:val="00747FC3"/>
    <w:rsid w:val="007623E5"/>
    <w:rsid w:val="007642E5"/>
    <w:rsid w:val="00765223"/>
    <w:rsid w:val="00775A77"/>
    <w:rsid w:val="007774D9"/>
    <w:rsid w:val="007A5B49"/>
    <w:rsid w:val="007B190D"/>
    <w:rsid w:val="007B6F1B"/>
    <w:rsid w:val="007C1A62"/>
    <w:rsid w:val="007D5557"/>
    <w:rsid w:val="007D765D"/>
    <w:rsid w:val="007E329B"/>
    <w:rsid w:val="007E5FFE"/>
    <w:rsid w:val="007F5491"/>
    <w:rsid w:val="00813A76"/>
    <w:rsid w:val="00814226"/>
    <w:rsid w:val="008254D0"/>
    <w:rsid w:val="008359E8"/>
    <w:rsid w:val="00854E98"/>
    <w:rsid w:val="00860CD2"/>
    <w:rsid w:val="008708EF"/>
    <w:rsid w:val="00874626"/>
    <w:rsid w:val="00883513"/>
    <w:rsid w:val="00884F59"/>
    <w:rsid w:val="00886330"/>
    <w:rsid w:val="008A4C69"/>
    <w:rsid w:val="008B594F"/>
    <w:rsid w:val="008C60EB"/>
    <w:rsid w:val="008C68C2"/>
    <w:rsid w:val="008E0949"/>
    <w:rsid w:val="008E62BA"/>
    <w:rsid w:val="009148E1"/>
    <w:rsid w:val="00940B23"/>
    <w:rsid w:val="0095522A"/>
    <w:rsid w:val="00955D95"/>
    <w:rsid w:val="00967C99"/>
    <w:rsid w:val="009839EA"/>
    <w:rsid w:val="00993ED9"/>
    <w:rsid w:val="009B3719"/>
    <w:rsid w:val="009B5009"/>
    <w:rsid w:val="009C3F89"/>
    <w:rsid w:val="009C5844"/>
    <w:rsid w:val="009D5CF6"/>
    <w:rsid w:val="009F0E95"/>
    <w:rsid w:val="00A1225B"/>
    <w:rsid w:val="00A43D30"/>
    <w:rsid w:val="00A60E49"/>
    <w:rsid w:val="00A60E85"/>
    <w:rsid w:val="00A67733"/>
    <w:rsid w:val="00A741D7"/>
    <w:rsid w:val="00A800DB"/>
    <w:rsid w:val="00A8479C"/>
    <w:rsid w:val="00A86122"/>
    <w:rsid w:val="00A87C2A"/>
    <w:rsid w:val="00A97CCA"/>
    <w:rsid w:val="00AA4FD2"/>
    <w:rsid w:val="00AB2EDC"/>
    <w:rsid w:val="00AD154A"/>
    <w:rsid w:val="00AD1FFA"/>
    <w:rsid w:val="00AD3319"/>
    <w:rsid w:val="00AE1756"/>
    <w:rsid w:val="00AE41FC"/>
    <w:rsid w:val="00AF61F6"/>
    <w:rsid w:val="00B02598"/>
    <w:rsid w:val="00B031A4"/>
    <w:rsid w:val="00B11BF1"/>
    <w:rsid w:val="00B22BF9"/>
    <w:rsid w:val="00B24C3A"/>
    <w:rsid w:val="00B25F62"/>
    <w:rsid w:val="00B3256E"/>
    <w:rsid w:val="00B41CB9"/>
    <w:rsid w:val="00B4566D"/>
    <w:rsid w:val="00B56B8C"/>
    <w:rsid w:val="00B8155D"/>
    <w:rsid w:val="00B8762B"/>
    <w:rsid w:val="00B939D5"/>
    <w:rsid w:val="00B96F8B"/>
    <w:rsid w:val="00BA0BF1"/>
    <w:rsid w:val="00BC266D"/>
    <w:rsid w:val="00BC4E0D"/>
    <w:rsid w:val="00BE17A7"/>
    <w:rsid w:val="00C17BCE"/>
    <w:rsid w:val="00C430C1"/>
    <w:rsid w:val="00C50245"/>
    <w:rsid w:val="00C5289B"/>
    <w:rsid w:val="00C60F47"/>
    <w:rsid w:val="00C621B7"/>
    <w:rsid w:val="00C63290"/>
    <w:rsid w:val="00C64E70"/>
    <w:rsid w:val="00C655F8"/>
    <w:rsid w:val="00C67704"/>
    <w:rsid w:val="00C8061A"/>
    <w:rsid w:val="00C84D36"/>
    <w:rsid w:val="00C87425"/>
    <w:rsid w:val="00C9655F"/>
    <w:rsid w:val="00CA3DB8"/>
    <w:rsid w:val="00CC25C1"/>
    <w:rsid w:val="00CC528A"/>
    <w:rsid w:val="00CC5635"/>
    <w:rsid w:val="00CD45E3"/>
    <w:rsid w:val="00CD4AE5"/>
    <w:rsid w:val="00CD724F"/>
    <w:rsid w:val="00CF1133"/>
    <w:rsid w:val="00CF1DDE"/>
    <w:rsid w:val="00D041F2"/>
    <w:rsid w:val="00D20D2D"/>
    <w:rsid w:val="00D255F0"/>
    <w:rsid w:val="00D322B6"/>
    <w:rsid w:val="00D35225"/>
    <w:rsid w:val="00D447A3"/>
    <w:rsid w:val="00D65688"/>
    <w:rsid w:val="00D76B14"/>
    <w:rsid w:val="00D953A7"/>
    <w:rsid w:val="00D969FF"/>
    <w:rsid w:val="00DB0009"/>
    <w:rsid w:val="00DC0F84"/>
    <w:rsid w:val="00DC25B0"/>
    <w:rsid w:val="00DC3CB7"/>
    <w:rsid w:val="00DD135F"/>
    <w:rsid w:val="00DD1849"/>
    <w:rsid w:val="00E11E2B"/>
    <w:rsid w:val="00E123E8"/>
    <w:rsid w:val="00E1335A"/>
    <w:rsid w:val="00E26041"/>
    <w:rsid w:val="00E455EF"/>
    <w:rsid w:val="00E4739B"/>
    <w:rsid w:val="00E47BD2"/>
    <w:rsid w:val="00E5081F"/>
    <w:rsid w:val="00E5119B"/>
    <w:rsid w:val="00E5534D"/>
    <w:rsid w:val="00E6082F"/>
    <w:rsid w:val="00E637CB"/>
    <w:rsid w:val="00E77396"/>
    <w:rsid w:val="00E913C1"/>
    <w:rsid w:val="00E964DF"/>
    <w:rsid w:val="00EA4030"/>
    <w:rsid w:val="00EB0242"/>
    <w:rsid w:val="00EC5951"/>
    <w:rsid w:val="00ED2413"/>
    <w:rsid w:val="00ED76CC"/>
    <w:rsid w:val="00EE45EA"/>
    <w:rsid w:val="00EE63E9"/>
    <w:rsid w:val="00EF2B77"/>
    <w:rsid w:val="00F035B5"/>
    <w:rsid w:val="00F064AB"/>
    <w:rsid w:val="00F10090"/>
    <w:rsid w:val="00F23EAA"/>
    <w:rsid w:val="00F62075"/>
    <w:rsid w:val="00F75B4C"/>
    <w:rsid w:val="00F77795"/>
    <w:rsid w:val="00FC640C"/>
    <w:rsid w:val="00FF4C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10E1E6C4-3140-41D2-81B9-6D4B1E4B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7C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BBA"/>
    <w:pPr>
      <w:ind w:left="720"/>
      <w:contextualSpacing/>
    </w:pPr>
  </w:style>
  <w:style w:type="paragraph" w:styleId="Header">
    <w:name w:val="header"/>
    <w:basedOn w:val="Normal"/>
    <w:link w:val="HeaderChar"/>
    <w:uiPriority w:val="99"/>
    <w:unhideWhenUsed/>
    <w:rsid w:val="000469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69BE"/>
    <w:rPr>
      <w:lang w:val="en-US"/>
    </w:rPr>
  </w:style>
  <w:style w:type="paragraph" w:styleId="Footer">
    <w:name w:val="footer"/>
    <w:basedOn w:val="Normal"/>
    <w:link w:val="FooterChar"/>
    <w:uiPriority w:val="99"/>
    <w:unhideWhenUsed/>
    <w:rsid w:val="000469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69BE"/>
    <w:rPr>
      <w:lang w:val="en-US"/>
    </w:rPr>
  </w:style>
  <w:style w:type="character" w:styleId="CommentReference">
    <w:name w:val="annotation reference"/>
    <w:basedOn w:val="DefaultParagraphFont"/>
    <w:uiPriority w:val="99"/>
    <w:semiHidden/>
    <w:unhideWhenUsed/>
    <w:rsid w:val="00227588"/>
    <w:rPr>
      <w:sz w:val="16"/>
      <w:szCs w:val="16"/>
    </w:rPr>
  </w:style>
  <w:style w:type="paragraph" w:styleId="CommentText">
    <w:name w:val="annotation text"/>
    <w:basedOn w:val="Normal"/>
    <w:link w:val="CommentTextChar"/>
    <w:uiPriority w:val="99"/>
    <w:semiHidden/>
    <w:unhideWhenUsed/>
    <w:rsid w:val="00227588"/>
    <w:pPr>
      <w:spacing w:line="240" w:lineRule="auto"/>
    </w:pPr>
    <w:rPr>
      <w:sz w:val="20"/>
      <w:szCs w:val="20"/>
    </w:rPr>
  </w:style>
  <w:style w:type="character" w:customStyle="1" w:styleId="CommentTextChar">
    <w:name w:val="Comment Text Char"/>
    <w:basedOn w:val="DefaultParagraphFont"/>
    <w:link w:val="CommentText"/>
    <w:uiPriority w:val="99"/>
    <w:semiHidden/>
    <w:rsid w:val="00227588"/>
    <w:rPr>
      <w:sz w:val="20"/>
      <w:szCs w:val="20"/>
      <w:lang w:val="en-US"/>
    </w:rPr>
  </w:style>
  <w:style w:type="paragraph" w:styleId="CommentSubject">
    <w:name w:val="annotation subject"/>
    <w:basedOn w:val="CommentText"/>
    <w:next w:val="CommentText"/>
    <w:link w:val="CommentSubjectChar"/>
    <w:uiPriority w:val="99"/>
    <w:semiHidden/>
    <w:unhideWhenUsed/>
    <w:rsid w:val="00227588"/>
    <w:rPr>
      <w:b/>
      <w:bCs/>
    </w:rPr>
  </w:style>
  <w:style w:type="character" w:customStyle="1" w:styleId="CommentSubjectChar">
    <w:name w:val="Comment Subject Char"/>
    <w:basedOn w:val="CommentTextChar"/>
    <w:link w:val="CommentSubject"/>
    <w:uiPriority w:val="99"/>
    <w:semiHidden/>
    <w:rsid w:val="00227588"/>
    <w:rPr>
      <w:b/>
      <w:bCs/>
      <w:sz w:val="20"/>
      <w:szCs w:val="20"/>
      <w:lang w:val="en-US"/>
    </w:rPr>
  </w:style>
  <w:style w:type="paragraph" w:styleId="BalloonText">
    <w:name w:val="Balloon Text"/>
    <w:basedOn w:val="Normal"/>
    <w:link w:val="BalloonTextChar"/>
    <w:uiPriority w:val="99"/>
    <w:semiHidden/>
    <w:unhideWhenUsed/>
    <w:rsid w:val="00227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588"/>
    <w:rPr>
      <w:rFonts w:ascii="Tahoma" w:hAnsi="Tahoma" w:cs="Tahoma"/>
      <w:sz w:val="16"/>
      <w:szCs w:val="16"/>
      <w:lang w:val="en-US"/>
    </w:rPr>
  </w:style>
  <w:style w:type="paragraph" w:customStyle="1" w:styleId="Default">
    <w:name w:val="Default"/>
    <w:rsid w:val="00295BAE"/>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AE41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41FC"/>
    <w:rPr>
      <w:sz w:val="20"/>
      <w:szCs w:val="20"/>
      <w:lang w:val="en-US"/>
    </w:rPr>
  </w:style>
  <w:style w:type="character" w:styleId="FootnoteReference">
    <w:name w:val="footnote reference"/>
    <w:basedOn w:val="DefaultParagraphFont"/>
    <w:uiPriority w:val="99"/>
    <w:semiHidden/>
    <w:unhideWhenUsed/>
    <w:rsid w:val="00AE41FC"/>
    <w:rPr>
      <w:vertAlign w:val="superscript"/>
    </w:rPr>
  </w:style>
  <w:style w:type="character" w:styleId="Hyperlink">
    <w:name w:val="Hyperlink"/>
    <w:basedOn w:val="DefaultParagraphFont"/>
    <w:uiPriority w:val="99"/>
    <w:unhideWhenUsed/>
    <w:rsid w:val="000A6C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C2107-8E08-4B0D-95B6-C02EA7F3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655</Words>
  <Characters>3739</Characters>
  <Application>Microsoft Office Word</Application>
  <DocSecurity>0</DocSecurity>
  <Lines>31</Lines>
  <Paragraphs>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ANR</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MONFRAY Patrick</dc:creator>
  <cp:lastModifiedBy>Sofia</cp:lastModifiedBy>
  <cp:revision>2</cp:revision>
  <cp:lastPrinted>2015-11-30T17:33:00Z</cp:lastPrinted>
  <dcterms:created xsi:type="dcterms:W3CDTF">2015-12-03T07:24:00Z</dcterms:created>
  <dcterms:modified xsi:type="dcterms:W3CDTF">2015-12-03T07:24:00Z</dcterms:modified>
</cp:coreProperties>
</file>